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599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Лобачевой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Лобачевой Галины Николаевны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4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6rplc-9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Лобачев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5rplc-17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5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4rplc-19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2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</w:t>
      </w:r>
      <w:r>
        <w:rPr>
          <w:rStyle w:val="cat-CarMakeModelgrp-26rplc-21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2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7rplc-23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проехал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запрещающи</w:t>
      </w:r>
      <w:r>
        <w:rPr>
          <w:rFonts w:ascii="Times New Roman" w:eastAsia="Times New Roman" w:hAnsi="Times New Roman" w:cs="Times New Roman"/>
          <w:sz w:val="28"/>
          <w:szCs w:val="28"/>
        </w:rPr>
        <w:t>й сигнал светофора повторно, 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6.2 Правил дорожного движения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Лобачева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вину в совершенном правонарушении признал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полностью,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Изучив материалы дела,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eastAsia="Times New Roman" w:hAnsi="Times New Roman" w:cs="Times New Roman"/>
          <w:sz w:val="28"/>
          <w:szCs w:val="28"/>
        </w:rPr>
        <w:t>Лобачев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суд пришел к следующим выводам.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Лобачевой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3 ст. 12.12 КоАП РФ, представлены следующие документы: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правонарушении от </w:t>
      </w:r>
      <w:r>
        <w:rPr>
          <w:rStyle w:val="cat-Dategrp-8rplc-2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Лобачева Г.Н. </w:t>
      </w:r>
      <w:r>
        <w:rPr>
          <w:rStyle w:val="cat-Dategrp-8rplc-2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Timegrp-25rplc-30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дома 1/1 по </w:t>
      </w:r>
      <w:r>
        <w:rPr>
          <w:rStyle w:val="cat-Addressgrp-5rplc-3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4rplc-3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7rplc-3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управляя транспортным средством </w:t>
      </w:r>
      <w:r>
        <w:rPr>
          <w:rStyle w:val="cat-CarMakeModelgrp-26rplc-34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8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имеющим </w:t>
      </w:r>
      <w:r>
        <w:rPr>
          <w:rStyle w:val="cat-CarNumbergrp-27rplc-36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проехала </w:t>
      </w:r>
      <w:r>
        <w:rPr>
          <w:rFonts w:ascii="Times New Roman" w:eastAsia="Times New Roman" w:hAnsi="Times New Roman" w:cs="Times New Roman"/>
          <w:sz w:val="28"/>
          <w:szCs w:val="28"/>
        </w:rPr>
        <w:t>на запрещающи</w:t>
      </w:r>
      <w:r>
        <w:rPr>
          <w:rFonts w:ascii="Times New Roman" w:eastAsia="Times New Roman" w:hAnsi="Times New Roman" w:cs="Times New Roman"/>
          <w:sz w:val="28"/>
          <w:szCs w:val="28"/>
        </w:rPr>
        <w:t>й сигнал светофора повторно, в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 6.2 Правил дорожного движения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карточка операций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ВУ;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рапорт сотрудника полиции, в котором изложены обстоятельства административного правонарушения;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по делу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правонарушении от </w:t>
      </w:r>
      <w:r>
        <w:rPr>
          <w:rStyle w:val="cat-Dategrp-9rplc-3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Лобачева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привлечен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 по ч. 1 ст. 12.12 КоАП РФ и подвергнут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административному штрафу в сумме </w:t>
      </w:r>
      <w:r>
        <w:rPr>
          <w:rStyle w:val="cat-Sumgrp-20rplc-39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вступившее в законную силу </w:t>
      </w:r>
      <w:r>
        <w:rPr>
          <w:rStyle w:val="cat-Dategrp-10rplc-4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6.2. Правил дорожного движения Российской Федерации, утвержденных постановлением Правительства Российской Федерации от </w:t>
      </w:r>
      <w:r>
        <w:rPr>
          <w:rStyle w:val="cat-Dategrp-11rplc-4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1090 (далее ПДД), круглые сигналы светофора имеют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значения: зеленый сигнал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разрешает движение;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 желтый сигнал запрещает движение, кроме случаев, предусмотренных пунктом 6.14 Правил, и предупреждает о предстоящей смене сигналов; желтый мигающий сигнал разрешает движение и информирует о наличии нерегулируемого перекрестка или пешеходного перехода, предупреждает об опасности;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окончания исполнения постановления о назначении административного наказания.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Лобачевой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3 ст. 12.12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Лобачевой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 3 ст. 12.12 КоАП РФ – повторное совершение административного правонарушения, предусмотренного частью 1 настоящей статьи (проезд на запрещающий сигнал светофора или на запрещающий жест регулировщика, за исключением случаев, предусмотренных </w:t>
      </w:r>
      <w:hyperlink w:anchor="sub_1210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 статьи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12.10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и </w:t>
      </w:r>
      <w:hyperlink w:anchor="sub_12122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статьи).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</w:t>
      </w:r>
      <w:r>
        <w:rPr>
          <w:rFonts w:ascii="Times New Roman" w:eastAsia="Times New Roman" w:hAnsi="Times New Roman" w:cs="Times New Roman"/>
          <w:sz w:val="28"/>
          <w:szCs w:val="28"/>
        </w:rPr>
        <w:t>смягчающи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4.2 КоАП РФ,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29.9-29.11 КоАП РФ, мировой судья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Лобачевой Галин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ч. 3 ст. 12.12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размере </w:t>
      </w:r>
      <w:r>
        <w:rPr>
          <w:rStyle w:val="cat-Sumgrp-21rplc-4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UserDefinedgrp-37rplc-47"/>
          <w:rFonts w:ascii="Times New Roman" w:eastAsia="Times New Roman" w:hAnsi="Times New Roman" w:cs="Times New Roman"/>
          <w:sz w:val="16"/>
          <w:szCs w:val="16"/>
        </w:rPr>
        <w:t>...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2rplc-49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</w:t>
      </w:r>
      <w:r>
        <w:rPr>
          <w:rFonts w:ascii="Times New Roman" w:eastAsia="Times New Roman" w:hAnsi="Times New Roman" w:cs="Times New Roman"/>
          <w:sz w:val="16"/>
          <w:szCs w:val="16"/>
        </w:rPr>
        <w:t>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599</w:t>
      </w:r>
      <w:r>
        <w:rPr>
          <w:rFonts w:ascii="Times New Roman" w:eastAsia="Times New Roman" w:hAnsi="Times New Roman" w:cs="Times New Roman"/>
          <w:sz w:val="16"/>
          <w:szCs w:val="16"/>
        </w:rPr>
        <w:t>-26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6"/>
          <w:szCs w:val="16"/>
        </w:rPr>
        <w:t>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Штраф оплачивать на </w:t>
      </w:r>
      <w:r>
        <w:rPr>
          <w:rFonts w:ascii="Times New Roman" w:eastAsia="Times New Roman" w:hAnsi="Times New Roman" w:cs="Times New Roman"/>
        </w:rPr>
        <w:t xml:space="preserve">номер счета получателя </w:t>
      </w:r>
      <w:r>
        <w:rPr>
          <w:rFonts w:ascii="Times New Roman" w:eastAsia="Times New Roman" w:hAnsi="Times New Roman" w:cs="Times New Roman"/>
        </w:rPr>
        <w:t>платежа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03100643000000018700</w:t>
      </w:r>
      <w:r>
        <w:rPr>
          <w:rFonts w:ascii="Times New Roman" w:eastAsia="Times New Roman" w:hAnsi="Times New Roman" w:cs="Times New Roman"/>
        </w:rPr>
        <w:t xml:space="preserve"> в РКЦ Ханты-Мансийск; БИК </w:t>
      </w:r>
      <w:r>
        <w:rPr>
          <w:rStyle w:val="cat-PhoneNumbergrp-29rplc-51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ОКТМО </w:t>
      </w:r>
      <w:r>
        <w:rPr>
          <w:rStyle w:val="cat-PhoneNumbergrp-30rplc-52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ИНН </w:t>
      </w:r>
      <w:r>
        <w:rPr>
          <w:rStyle w:val="cat-PhoneNumbergrp-31rplc-53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КПП </w:t>
      </w:r>
      <w:r>
        <w:rPr>
          <w:rStyle w:val="cat-PhoneNumbergrp-32rplc-54"/>
          <w:rFonts w:ascii="Times New Roman" w:eastAsia="Times New Roman" w:hAnsi="Times New Roman" w:cs="Times New Roman"/>
        </w:rPr>
        <w:t>телефон</w:t>
      </w:r>
      <w:r>
        <w:rPr>
          <w:rFonts w:ascii="Times New Roman" w:eastAsia="Times New Roman" w:hAnsi="Times New Roman" w:cs="Times New Roman"/>
        </w:rPr>
        <w:t xml:space="preserve">; КБК 18811601123010001140; </w:t>
      </w:r>
      <w:r>
        <w:rPr>
          <w:rFonts w:ascii="Times New Roman" w:eastAsia="Times New Roman" w:hAnsi="Times New Roman" w:cs="Times New Roman"/>
        </w:rPr>
        <w:t>кор</w:t>
      </w:r>
      <w:r>
        <w:rPr>
          <w:rFonts w:ascii="Times New Roman" w:eastAsia="Times New Roman" w:hAnsi="Times New Roman" w:cs="Times New Roman"/>
        </w:rPr>
        <w:t>. /</w:t>
      </w:r>
      <w:r>
        <w:rPr>
          <w:rFonts w:ascii="Times New Roman" w:eastAsia="Times New Roman" w:hAnsi="Times New Roman" w:cs="Times New Roman"/>
        </w:rPr>
        <w:t>сч</w:t>
      </w:r>
      <w:r>
        <w:rPr>
          <w:rFonts w:ascii="Times New Roman" w:eastAsia="Times New Roman" w:hAnsi="Times New Roman" w:cs="Times New Roman"/>
        </w:rPr>
        <w:t>. 40102810245370000007. Получатель: УФК по ХМАО-Югре (УМВД России по ХМАО-Югре</w:t>
      </w:r>
      <w:r>
        <w:rPr>
          <w:rFonts w:ascii="Times New Roman" w:eastAsia="Times New Roman" w:hAnsi="Times New Roman" w:cs="Times New Roman"/>
        </w:rPr>
        <w:t xml:space="preserve">);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18810</w:t>
      </w:r>
      <w:r>
        <w:rPr>
          <w:rFonts w:ascii="Times New Roman" w:eastAsia="Times New Roman" w:hAnsi="Times New Roman" w:cs="Times New Roman"/>
        </w:rPr>
        <w:t>4862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03200</w:t>
      </w:r>
      <w:r>
        <w:rPr>
          <w:rFonts w:ascii="Times New Roman" w:eastAsia="Times New Roman" w:hAnsi="Times New Roman" w:cs="Times New Roman"/>
        </w:rPr>
        <w:t>05933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Копия квитанции предоставляется в </w:t>
      </w:r>
      <w:r>
        <w:rPr>
          <w:rFonts w:ascii="Times New Roman" w:eastAsia="Times New Roman" w:hAnsi="Times New Roman" w:cs="Times New Roman"/>
        </w:rPr>
        <w:t>каб</w:t>
      </w:r>
      <w:r>
        <w:rPr>
          <w:rFonts w:ascii="Times New Roman" w:eastAsia="Times New Roman" w:hAnsi="Times New Roman" w:cs="Times New Roman"/>
        </w:rPr>
        <w:t xml:space="preserve">. 105 дома 9 по </w:t>
      </w:r>
      <w:r>
        <w:rPr>
          <w:rStyle w:val="cat-Addressgrp-6rplc-55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4rplc-5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2rplc-57"/>
          <w:rFonts w:ascii="Times New Roman" w:eastAsia="Times New Roman" w:hAnsi="Times New Roman" w:cs="Times New Roman"/>
        </w:rPr>
        <w:t>сумма прописью</w:t>
      </w:r>
      <w:r>
        <w:rPr>
          <w:rFonts w:ascii="Times New Roman" w:eastAsia="Times New Roman" w:hAnsi="Times New Roman" w:cs="Times New Roman"/>
        </w:rPr>
        <w:t>, либо административному аресту на срок до 15 суток, либо обязательных работ на срок до пятидесяти часов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844903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34rplc-7">
    <w:name w:val="cat-ExternalSystemDefined grp-34 rplc-7"/>
    <w:basedOn w:val="DefaultParagraphFont"/>
  </w:style>
  <w:style w:type="character" w:customStyle="1" w:styleId="cat-PassportDatagrp-23rplc-8">
    <w:name w:val="cat-PassportData grp-23 rplc-8"/>
    <w:basedOn w:val="DefaultParagraphFont"/>
  </w:style>
  <w:style w:type="character" w:customStyle="1" w:styleId="cat-UserDefinedgrp-36rplc-9">
    <w:name w:val="cat-UserDefined grp-36 rplc-9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Timegrp-25rplc-17">
    <w:name w:val="cat-Time grp-25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4rplc-19">
    <w:name w:val="cat-Address grp-4 rplc-19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CarMakeModelgrp-26rplc-21">
    <w:name w:val="cat-CarMakeModel grp-26 rplc-21"/>
    <w:basedOn w:val="DefaultParagraphFont"/>
  </w:style>
  <w:style w:type="character" w:customStyle="1" w:styleId="cat-UserDefinedgrp-38rplc-22">
    <w:name w:val="cat-UserDefined grp-38 rplc-22"/>
    <w:basedOn w:val="DefaultParagraphFont"/>
  </w:style>
  <w:style w:type="character" w:customStyle="1" w:styleId="cat-CarNumbergrp-27rplc-23">
    <w:name w:val="cat-CarNumber grp-27 rplc-23"/>
    <w:basedOn w:val="DefaultParagraphFont"/>
  </w:style>
  <w:style w:type="character" w:customStyle="1" w:styleId="cat-Dategrp-8rplc-27">
    <w:name w:val="cat-Date grp-8 rplc-27"/>
    <w:basedOn w:val="DefaultParagraphFont"/>
  </w:style>
  <w:style w:type="character" w:customStyle="1" w:styleId="cat-Dategrp-8rplc-29">
    <w:name w:val="cat-Date grp-8 rplc-29"/>
    <w:basedOn w:val="DefaultParagraphFont"/>
  </w:style>
  <w:style w:type="character" w:customStyle="1" w:styleId="cat-Timegrp-25rplc-30">
    <w:name w:val="cat-Time grp-25 rplc-30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Addressgrp-4rplc-32">
    <w:name w:val="cat-Address grp-4 rplc-32"/>
    <w:basedOn w:val="DefaultParagraphFont"/>
  </w:style>
  <w:style w:type="character" w:customStyle="1" w:styleId="cat-UserDefinedgrp-37rplc-33">
    <w:name w:val="cat-UserDefined grp-37 rplc-33"/>
    <w:basedOn w:val="DefaultParagraphFont"/>
  </w:style>
  <w:style w:type="character" w:customStyle="1" w:styleId="cat-CarMakeModelgrp-26rplc-34">
    <w:name w:val="cat-CarMakeModel grp-26 rplc-34"/>
    <w:basedOn w:val="DefaultParagraphFont"/>
  </w:style>
  <w:style w:type="character" w:customStyle="1" w:styleId="cat-UserDefinedgrp-38rplc-35">
    <w:name w:val="cat-UserDefined grp-38 rplc-35"/>
    <w:basedOn w:val="DefaultParagraphFont"/>
  </w:style>
  <w:style w:type="character" w:customStyle="1" w:styleId="cat-CarNumbergrp-27rplc-36">
    <w:name w:val="cat-CarNumber grp-27 rplc-36"/>
    <w:basedOn w:val="DefaultParagraphFont"/>
  </w:style>
  <w:style w:type="character" w:customStyle="1" w:styleId="cat-Dategrp-9rplc-37">
    <w:name w:val="cat-Date grp-9 rplc-37"/>
    <w:basedOn w:val="DefaultParagraphFont"/>
  </w:style>
  <w:style w:type="character" w:customStyle="1" w:styleId="cat-Sumgrp-20rplc-39">
    <w:name w:val="cat-Sum grp-20 rplc-39"/>
    <w:basedOn w:val="DefaultParagraphFont"/>
  </w:style>
  <w:style w:type="character" w:customStyle="1" w:styleId="cat-Dategrp-10rplc-40">
    <w:name w:val="cat-Date grp-10 rplc-40"/>
    <w:basedOn w:val="DefaultParagraphFont"/>
  </w:style>
  <w:style w:type="character" w:customStyle="1" w:styleId="cat-Dategrp-11rplc-41">
    <w:name w:val="cat-Date grp-11 rplc-41"/>
    <w:basedOn w:val="DefaultParagraphFont"/>
  </w:style>
  <w:style w:type="character" w:customStyle="1" w:styleId="cat-Sumgrp-21rplc-45">
    <w:name w:val="cat-Sum grp-21 rplc-45"/>
    <w:basedOn w:val="DefaultParagraphFont"/>
  </w:style>
  <w:style w:type="character" w:customStyle="1" w:styleId="cat-UserDefinedgrp-37rplc-47">
    <w:name w:val="cat-UserDefined grp-37 rplc-47"/>
    <w:basedOn w:val="DefaultParagraphFont"/>
  </w:style>
  <w:style w:type="character" w:customStyle="1" w:styleId="cat-Dategrp-12rplc-49">
    <w:name w:val="cat-Date grp-12 rplc-49"/>
    <w:basedOn w:val="DefaultParagraphFont"/>
  </w:style>
  <w:style w:type="character" w:customStyle="1" w:styleId="cat-PhoneNumbergrp-29rplc-51">
    <w:name w:val="cat-PhoneNumber grp-29 rplc-51"/>
    <w:basedOn w:val="DefaultParagraphFont"/>
  </w:style>
  <w:style w:type="character" w:customStyle="1" w:styleId="cat-PhoneNumbergrp-30rplc-52">
    <w:name w:val="cat-PhoneNumber grp-30 rplc-52"/>
    <w:basedOn w:val="DefaultParagraphFont"/>
  </w:style>
  <w:style w:type="character" w:customStyle="1" w:styleId="cat-PhoneNumbergrp-31rplc-53">
    <w:name w:val="cat-PhoneNumber grp-31 rplc-53"/>
    <w:basedOn w:val="DefaultParagraphFont"/>
  </w:style>
  <w:style w:type="character" w:customStyle="1" w:styleId="cat-PhoneNumbergrp-32rplc-54">
    <w:name w:val="cat-PhoneNumber grp-32 rplc-54"/>
    <w:basedOn w:val="DefaultParagraphFont"/>
  </w:style>
  <w:style w:type="character" w:customStyle="1" w:styleId="cat-Addressgrp-6rplc-55">
    <w:name w:val="cat-Address grp-6 rplc-55"/>
    <w:basedOn w:val="DefaultParagraphFont"/>
  </w:style>
  <w:style w:type="character" w:customStyle="1" w:styleId="cat-Addressgrp-4rplc-56">
    <w:name w:val="cat-Address grp-4 rplc-56"/>
    <w:basedOn w:val="DefaultParagraphFont"/>
  </w:style>
  <w:style w:type="character" w:customStyle="1" w:styleId="cat-SumInWordsgrp-22rplc-57">
    <w:name w:val="cat-SumInWords grp-22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ACB19-E1B1-431D-9738-68B2F5DFB871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